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5A37" w14:textId="77777777" w:rsidR="002B364E" w:rsidRDefault="00000000">
      <w:pPr>
        <w:spacing w:after="110"/>
      </w:pPr>
      <w:r>
        <w:rPr>
          <w:rFonts w:ascii="Segoe UI" w:eastAsia="Segoe UI" w:hAnsi="Segoe UI" w:cs="Segoe UI"/>
          <w:color w:val="605E5C"/>
        </w:rPr>
        <w:br/>
        <w:t>0:00</w:t>
      </w:r>
      <w:r>
        <w:rPr>
          <w:rFonts w:ascii="Segoe UI" w:eastAsia="Segoe UI" w:hAnsi="Segoe UI" w:cs="Segoe UI"/>
          <w:color w:val="323130"/>
        </w:rPr>
        <w:br/>
        <w:t>The Learning Hub, a national learning platform for the health and care workforce.</w:t>
      </w:r>
    </w:p>
    <w:p w14:paraId="7765E70A" w14:textId="77777777" w:rsidR="002B364E" w:rsidRDefault="00000000">
      <w:pPr>
        <w:spacing w:after="110"/>
      </w:pPr>
      <w:r>
        <w:rPr>
          <w:rFonts w:ascii="Segoe UI" w:eastAsia="Segoe UI" w:hAnsi="Segoe UI" w:cs="Segoe UI"/>
          <w:color w:val="605E5C"/>
        </w:rPr>
        <w:br/>
        <w:t>0:06</w:t>
      </w:r>
      <w:r>
        <w:rPr>
          <w:rFonts w:ascii="Segoe UI" w:eastAsia="Segoe UI" w:hAnsi="Segoe UI" w:cs="Segoe UI"/>
          <w:color w:val="323130"/>
        </w:rPr>
        <w:br/>
        <w:t>Meet Omar. A dedicated health and care professional, he has recently come up with a new approach that he has been using to improve triage efficiency. Omar's colleagues have really appreciated his new method and have suggested he share it with health and care colleagues at other hospitals.</w:t>
      </w:r>
    </w:p>
    <w:p w14:paraId="1B5D5C9A" w14:textId="77777777" w:rsidR="002B364E" w:rsidRDefault="00000000">
      <w:pPr>
        <w:spacing w:after="110"/>
      </w:pPr>
      <w:r>
        <w:rPr>
          <w:rFonts w:ascii="Segoe UI" w:eastAsia="Segoe UI" w:hAnsi="Segoe UI" w:cs="Segoe UI"/>
          <w:color w:val="605E5C"/>
        </w:rPr>
        <w:br/>
        <w:t>0:24</w:t>
      </w:r>
      <w:r>
        <w:rPr>
          <w:rFonts w:ascii="Segoe UI" w:eastAsia="Segoe UI" w:hAnsi="Segoe UI" w:cs="Segoe UI"/>
          <w:color w:val="323130"/>
        </w:rPr>
        <w:br/>
        <w:t>To do so, Omar turns to the Learning Hub. It is a digital platform that provides easy access to a wide range of education and training resources for the health and care workforce.</w:t>
      </w:r>
    </w:p>
    <w:p w14:paraId="67B63E0F" w14:textId="77777777" w:rsidR="002B364E" w:rsidRDefault="00000000">
      <w:pPr>
        <w:spacing w:after="110"/>
      </w:pPr>
      <w:r>
        <w:rPr>
          <w:rFonts w:ascii="Segoe UI" w:eastAsia="Segoe UI" w:hAnsi="Segoe UI" w:cs="Segoe UI"/>
          <w:color w:val="605E5C"/>
        </w:rPr>
        <w:br/>
        <w:t>0:36</w:t>
      </w:r>
      <w:r>
        <w:rPr>
          <w:rFonts w:ascii="Segoe UI" w:eastAsia="Segoe UI" w:hAnsi="Segoe UI" w:cs="Segoe UI"/>
          <w:color w:val="323130"/>
        </w:rPr>
        <w:br/>
        <w:t xml:space="preserve">With the Learning Hub, members of the health and care workforce can use the platform's powerful search engine. Omar uses this feature and finds lots of interesting </w:t>
      </w:r>
      <w:proofErr w:type="gramStart"/>
      <w:r>
        <w:rPr>
          <w:rFonts w:ascii="Segoe UI" w:eastAsia="Segoe UI" w:hAnsi="Segoe UI" w:cs="Segoe UI"/>
          <w:color w:val="323130"/>
        </w:rPr>
        <w:t>resources, but</w:t>
      </w:r>
      <w:proofErr w:type="gramEnd"/>
      <w:r>
        <w:rPr>
          <w:rFonts w:ascii="Segoe UI" w:eastAsia="Segoe UI" w:hAnsi="Segoe UI" w:cs="Segoe UI"/>
          <w:color w:val="323130"/>
        </w:rPr>
        <w:t xml:space="preserve"> confirms that there is no existing resource that is the same as his new method.</w:t>
      </w:r>
    </w:p>
    <w:p w14:paraId="5577B58A" w14:textId="77777777" w:rsidR="002B364E" w:rsidRDefault="00000000">
      <w:pPr>
        <w:spacing w:after="110"/>
      </w:pPr>
      <w:r>
        <w:rPr>
          <w:rFonts w:ascii="Segoe UI" w:eastAsia="Segoe UI" w:hAnsi="Segoe UI" w:cs="Segoe UI"/>
          <w:color w:val="605E5C"/>
        </w:rPr>
        <w:br/>
        <w:t>0:54</w:t>
      </w:r>
      <w:r>
        <w:rPr>
          <w:rFonts w:ascii="Segoe UI" w:eastAsia="Segoe UI" w:hAnsi="Segoe UI" w:cs="Segoe UI"/>
          <w:color w:val="323130"/>
        </w:rPr>
        <w:br/>
        <w:t xml:space="preserve">Health and care staff can contribute all kinds of resources to the hub, including e-learning, video, audio, images, web links, </w:t>
      </w:r>
      <w:proofErr w:type="gramStart"/>
      <w:r>
        <w:rPr>
          <w:rFonts w:ascii="Segoe UI" w:eastAsia="Segoe UI" w:hAnsi="Segoe UI" w:cs="Segoe UI"/>
          <w:color w:val="323130"/>
        </w:rPr>
        <w:t>documents</w:t>
      </w:r>
      <w:proofErr w:type="gramEnd"/>
      <w:r>
        <w:rPr>
          <w:rFonts w:ascii="Segoe UI" w:eastAsia="Segoe UI" w:hAnsi="Segoe UI" w:cs="Segoe UI"/>
          <w:color w:val="323130"/>
        </w:rPr>
        <w:t xml:space="preserve"> and articles.</w:t>
      </w:r>
    </w:p>
    <w:p w14:paraId="6C7C6524" w14:textId="77777777" w:rsidR="002B364E" w:rsidRDefault="00000000">
      <w:pPr>
        <w:spacing w:after="110"/>
      </w:pPr>
      <w:r>
        <w:rPr>
          <w:rFonts w:ascii="Segoe UI" w:eastAsia="Segoe UI" w:hAnsi="Segoe UI" w:cs="Segoe UI"/>
          <w:color w:val="605E5C"/>
        </w:rPr>
        <w:br/>
        <w:t>1:07</w:t>
      </w:r>
      <w:r>
        <w:rPr>
          <w:rFonts w:ascii="Segoe UI" w:eastAsia="Segoe UI" w:hAnsi="Segoe UI" w:cs="Segoe UI"/>
          <w:color w:val="323130"/>
        </w:rPr>
        <w:br/>
        <w:t>Omar films a video explaining his new approach and uploads it to the Learning Hub.</w:t>
      </w:r>
    </w:p>
    <w:p w14:paraId="7B411980" w14:textId="77777777" w:rsidR="002B364E" w:rsidRDefault="00000000">
      <w:pPr>
        <w:spacing w:after="110"/>
      </w:pPr>
      <w:r>
        <w:rPr>
          <w:rFonts w:ascii="Segoe UI" w:eastAsia="Segoe UI" w:hAnsi="Segoe UI" w:cs="Segoe UI"/>
          <w:color w:val="605E5C"/>
        </w:rPr>
        <w:br/>
        <w:t>1:14</w:t>
      </w:r>
      <w:r>
        <w:rPr>
          <w:rFonts w:ascii="Segoe UI" w:eastAsia="Segoe UI" w:hAnsi="Segoe UI" w:cs="Segoe UI"/>
          <w:color w:val="323130"/>
        </w:rPr>
        <w:br/>
        <w:t>The Learning Hub allows health and care staff to share resources either via social media or by using direct web links. Omar shares his resource across his professional network, encouraging others to access and rate the resource.</w:t>
      </w:r>
    </w:p>
    <w:p w14:paraId="0B7C346C" w14:textId="77777777" w:rsidR="002B364E" w:rsidRDefault="00000000">
      <w:pPr>
        <w:spacing w:after="110"/>
      </w:pPr>
      <w:r>
        <w:rPr>
          <w:rFonts w:ascii="Segoe UI" w:eastAsia="Segoe UI" w:hAnsi="Segoe UI" w:cs="Segoe UI"/>
          <w:color w:val="605E5C"/>
        </w:rPr>
        <w:br/>
        <w:t>1:31</w:t>
      </w:r>
      <w:r>
        <w:rPr>
          <w:rFonts w:ascii="Segoe UI" w:eastAsia="Segoe UI" w:hAnsi="Segoe UI" w:cs="Segoe UI"/>
          <w:color w:val="323130"/>
        </w:rPr>
        <w:br/>
        <w:t>To ensure quality content, the Learning Hub allows colleagues to rate resources out of five. This helps others choose resources that the workforce considers to be beneficial and effective.</w:t>
      </w:r>
    </w:p>
    <w:p w14:paraId="36F3BC85" w14:textId="77777777" w:rsidR="002B364E" w:rsidRDefault="00000000">
      <w:pPr>
        <w:spacing w:after="110"/>
      </w:pPr>
      <w:r>
        <w:rPr>
          <w:rFonts w:ascii="Segoe UI" w:eastAsia="Segoe UI" w:hAnsi="Segoe UI" w:cs="Segoe UI"/>
          <w:color w:val="605E5C"/>
        </w:rPr>
        <w:br/>
        <w:t>1:43</w:t>
      </w:r>
      <w:r>
        <w:rPr>
          <w:rFonts w:ascii="Segoe UI" w:eastAsia="Segoe UI" w:hAnsi="Segoe UI" w:cs="Segoe UI"/>
          <w:color w:val="323130"/>
        </w:rPr>
        <w:br/>
        <w:t xml:space="preserve">Soon, health and care staff in other parts of the UK </w:t>
      </w:r>
      <w:proofErr w:type="gramStart"/>
      <w:r>
        <w:rPr>
          <w:rFonts w:ascii="Segoe UI" w:eastAsia="Segoe UI" w:hAnsi="Segoe UI" w:cs="Segoe UI"/>
          <w:color w:val="323130"/>
        </w:rPr>
        <w:t>are able to</w:t>
      </w:r>
      <w:proofErr w:type="gramEnd"/>
      <w:r>
        <w:rPr>
          <w:rFonts w:ascii="Segoe UI" w:eastAsia="Segoe UI" w:hAnsi="Segoe UI" w:cs="Segoe UI"/>
          <w:color w:val="323130"/>
        </w:rPr>
        <w:t xml:space="preserve"> access and benefit from Omari's resource, all thanks to the Learning Hub.</w:t>
      </w:r>
    </w:p>
    <w:p w14:paraId="3F941761" w14:textId="77777777" w:rsidR="002B364E" w:rsidRDefault="00000000">
      <w:pPr>
        <w:spacing w:after="110"/>
      </w:pPr>
      <w:r>
        <w:rPr>
          <w:rFonts w:ascii="Segoe UI" w:eastAsia="Segoe UI" w:hAnsi="Segoe UI" w:cs="Segoe UI"/>
          <w:color w:val="605E5C"/>
        </w:rPr>
        <w:br/>
        <w:t>1:54</w:t>
      </w:r>
      <w:r>
        <w:rPr>
          <w:rFonts w:ascii="Segoe UI" w:eastAsia="Segoe UI" w:hAnsi="Segoe UI" w:cs="Segoe UI"/>
          <w:color w:val="323130"/>
        </w:rPr>
        <w:br/>
        <w:t>For more information, Cheque out The Learning Hub today.</w:t>
      </w:r>
    </w:p>
    <w:p w14:paraId="2F51AEA5" w14:textId="77777777" w:rsidR="002B364E" w:rsidRDefault="00000000">
      <w:pPr>
        <w:spacing w:after="110"/>
      </w:pPr>
      <w:r>
        <w:rPr>
          <w:rFonts w:ascii="Segoe UI" w:eastAsia="Segoe UI" w:hAnsi="Segoe UI" w:cs="Segoe UI"/>
          <w:color w:val="605E5C"/>
        </w:rPr>
        <w:br/>
        <w:t>1:59</w:t>
      </w:r>
      <w:r>
        <w:rPr>
          <w:rFonts w:ascii="Segoe UI" w:eastAsia="Segoe UI" w:hAnsi="Segoe UI" w:cs="Segoe UI"/>
          <w:color w:val="323130"/>
        </w:rPr>
        <w:br/>
        <w:t>The Learning Hub is a digital platform for all working in health and care.</w:t>
      </w:r>
    </w:p>
    <w:sectPr w:rsidR="002B364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4A49"/>
    <w:multiLevelType w:val="hybridMultilevel"/>
    <w:tmpl w:val="0FD00BA4"/>
    <w:lvl w:ilvl="0" w:tplc="CFA20670">
      <w:start w:val="1"/>
      <w:numFmt w:val="bullet"/>
      <w:lvlText w:val="●"/>
      <w:lvlJc w:val="left"/>
      <w:pPr>
        <w:ind w:left="720" w:hanging="360"/>
      </w:pPr>
    </w:lvl>
    <w:lvl w:ilvl="1" w:tplc="5F26B4B0">
      <w:start w:val="1"/>
      <w:numFmt w:val="bullet"/>
      <w:lvlText w:val="○"/>
      <w:lvlJc w:val="left"/>
      <w:pPr>
        <w:ind w:left="1440" w:hanging="360"/>
      </w:pPr>
    </w:lvl>
    <w:lvl w:ilvl="2" w:tplc="4B880238">
      <w:start w:val="1"/>
      <w:numFmt w:val="bullet"/>
      <w:lvlText w:val="■"/>
      <w:lvlJc w:val="left"/>
      <w:pPr>
        <w:ind w:left="2160" w:hanging="360"/>
      </w:pPr>
    </w:lvl>
    <w:lvl w:ilvl="3" w:tplc="562AE620">
      <w:start w:val="1"/>
      <w:numFmt w:val="bullet"/>
      <w:lvlText w:val="●"/>
      <w:lvlJc w:val="left"/>
      <w:pPr>
        <w:ind w:left="2880" w:hanging="360"/>
      </w:pPr>
    </w:lvl>
    <w:lvl w:ilvl="4" w:tplc="DE1C6504">
      <w:start w:val="1"/>
      <w:numFmt w:val="bullet"/>
      <w:lvlText w:val="○"/>
      <w:lvlJc w:val="left"/>
      <w:pPr>
        <w:ind w:left="3600" w:hanging="360"/>
      </w:pPr>
    </w:lvl>
    <w:lvl w:ilvl="5" w:tplc="BEF42B5E">
      <w:start w:val="1"/>
      <w:numFmt w:val="bullet"/>
      <w:lvlText w:val="■"/>
      <w:lvlJc w:val="left"/>
      <w:pPr>
        <w:ind w:left="4320" w:hanging="360"/>
      </w:pPr>
    </w:lvl>
    <w:lvl w:ilvl="6" w:tplc="FB523E6C">
      <w:start w:val="1"/>
      <w:numFmt w:val="bullet"/>
      <w:lvlText w:val="●"/>
      <w:lvlJc w:val="left"/>
      <w:pPr>
        <w:ind w:left="5040" w:hanging="360"/>
      </w:pPr>
    </w:lvl>
    <w:lvl w:ilvl="7" w:tplc="38F2F8E0">
      <w:start w:val="1"/>
      <w:numFmt w:val="bullet"/>
      <w:lvlText w:val="●"/>
      <w:lvlJc w:val="left"/>
      <w:pPr>
        <w:ind w:left="5760" w:hanging="360"/>
      </w:pPr>
    </w:lvl>
    <w:lvl w:ilvl="8" w:tplc="3BA0CA80">
      <w:start w:val="1"/>
      <w:numFmt w:val="bullet"/>
      <w:lvlText w:val="●"/>
      <w:lvlJc w:val="left"/>
      <w:pPr>
        <w:ind w:left="6480" w:hanging="360"/>
      </w:pPr>
    </w:lvl>
  </w:abstractNum>
  <w:num w:numId="1" w16cid:durableId="19683925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4E"/>
    <w:rsid w:val="0021061D"/>
    <w:rsid w:val="002B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A591A"/>
  <w15:docId w15:val="{5A3AF981-66C7-854B-8D56-C04EE498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Naomi Knight</cp:lastModifiedBy>
  <cp:revision>2</cp:revision>
  <dcterms:created xsi:type="dcterms:W3CDTF">2023-06-12T10:46:00Z</dcterms:created>
  <dcterms:modified xsi:type="dcterms:W3CDTF">2023-06-12T10:47:00Z</dcterms:modified>
</cp:coreProperties>
</file>